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6B6BEC" w:rsidRDefault="00A557DF">
      <w:pPr>
        <w:spacing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Chapter 11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  <w:color w:val="221E1F"/>
        </w:rPr>
        <w:t xml:space="preserve">Let the Church Say …: Prayer, Ordinance, Worship, Religiosity, and Spirituality in the Lives of Black Women </w:t>
      </w:r>
    </w:p>
    <w:p w14:paraId="00000002" w14:textId="77777777" w:rsidR="006B6BEC" w:rsidRDefault="006B6BE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3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Black women subtly and devoutly use their POWRS, which stands for ________.</w:t>
      </w:r>
    </w:p>
    <w:p w14:paraId="00000004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  <w:t xml:space="preserve">prayer, ordinance, worship, religiosity, and spirituality) </w:t>
      </w:r>
    </w:p>
    <w:p w14:paraId="00000005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6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“Black church” is defined in scholarly and popular culture publications as ______________ congregations.</w:t>
      </w:r>
    </w:p>
    <w:p w14:paraId="00000007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predominantly Black Christian</w:t>
      </w:r>
    </w:p>
    <w:p w14:paraId="00000008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9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atheist</w:t>
      </w:r>
    </w:p>
    <w:p w14:paraId="0000000A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221E1F"/>
        </w:rPr>
        <w:t>Does</w:t>
      </w:r>
      <w:r>
        <w:rPr>
          <w:rFonts w:ascii="Times New Roman" w:eastAsia="Times New Roman" w:hAnsi="Times New Roman" w:cs="Times New Roman"/>
          <w:i/>
          <w:color w:val="221E1F"/>
        </w:rPr>
        <w:t xml:space="preserve"> </w:t>
      </w:r>
      <w:r>
        <w:rPr>
          <w:rFonts w:ascii="Times New Roman" w:eastAsia="Times New Roman" w:hAnsi="Times New Roman" w:cs="Times New Roman"/>
          <w:color w:val="221E1F"/>
        </w:rPr>
        <w:t xml:space="preserve">not believe in God, gods, or a higher power </w:t>
      </w:r>
    </w:p>
    <w:p w14:paraId="0000000B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color w:val="FF0000"/>
        </w:rPr>
      </w:pPr>
    </w:p>
    <w:p w14:paraId="0000000C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</w:rPr>
        <w:tab/>
        <w:t>Testimony</w:t>
      </w:r>
    </w:p>
    <w:p w14:paraId="0000000D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involves the sharing and telling of lived experiences; </w:t>
      </w:r>
      <w:proofErr w:type="gramStart"/>
      <w:r>
        <w:rPr>
          <w:rFonts w:ascii="Times New Roman" w:eastAsia="Times New Roman" w:hAnsi="Times New Roman" w:cs="Times New Roman"/>
          <w:color w:val="221E1F"/>
        </w:rPr>
        <w:t>it  can</w:t>
      </w:r>
      <w:proofErr w:type="gramEnd"/>
      <w:r>
        <w:rPr>
          <w:rFonts w:ascii="Times New Roman" w:eastAsia="Times New Roman" w:hAnsi="Times New Roman" w:cs="Times New Roman"/>
          <w:color w:val="221E1F"/>
        </w:rPr>
        <w:t xml:space="preserve"> take place outside of the church </w:t>
      </w:r>
    </w:p>
    <w:p w14:paraId="0000000E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color w:val="221E1F"/>
        </w:rPr>
      </w:pPr>
    </w:p>
    <w:p w14:paraId="0000000F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221E1F"/>
        </w:rPr>
        <w:t>A reflection of the influence of the Alvin Ailey choreography Revelations, this expression of love and worship fuses modern, jazz, hip hop, and Caribbean dance styles</w:t>
      </w:r>
    </w:p>
    <w:p w14:paraId="00000010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praise dancing</w:t>
      </w:r>
    </w:p>
    <w:p w14:paraId="00000011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2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  <w:color w:val="434343"/>
        </w:rPr>
      </w:pPr>
      <w:r>
        <w:rPr>
          <w:rFonts w:ascii="Times New Roman" w:eastAsia="Times New Roman" w:hAnsi="Times New Roman" w:cs="Times New Roman"/>
          <w:b/>
          <w:color w:val="434343"/>
        </w:rPr>
        <w:t>Question:</w:t>
      </w:r>
      <w:r>
        <w:rPr>
          <w:rFonts w:ascii="Times New Roman" w:eastAsia="Times New Roman" w:hAnsi="Times New Roman" w:cs="Times New Roman"/>
          <w:b/>
          <w:color w:val="434343"/>
        </w:rPr>
        <w:tab/>
      </w:r>
      <w:r>
        <w:rPr>
          <w:rFonts w:ascii="Times New Roman" w:eastAsia="Times New Roman" w:hAnsi="Times New Roman" w:cs="Times New Roman"/>
          <w:color w:val="434343"/>
        </w:rPr>
        <w:t>To the process of learning, integrating, and maintaining religious attitudes, beliefs, behaviors, and values</w:t>
      </w:r>
    </w:p>
    <w:p w14:paraId="00000013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434343"/>
        </w:rPr>
        <w:t>Answer:</w:t>
      </w:r>
      <w:r>
        <w:rPr>
          <w:rFonts w:ascii="Times New Roman" w:eastAsia="Times New Roman" w:hAnsi="Times New Roman" w:cs="Times New Roman"/>
          <w:b/>
          <w:color w:val="434343"/>
        </w:rPr>
        <w:tab/>
      </w:r>
      <w:r>
        <w:rPr>
          <w:rFonts w:ascii="Times New Roman" w:eastAsia="Times New Roman" w:hAnsi="Times New Roman" w:cs="Times New Roman"/>
          <w:color w:val="434343"/>
        </w:rPr>
        <w:t xml:space="preserve">religious socialization </w:t>
      </w:r>
    </w:p>
    <w:p w14:paraId="00000014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5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Meditation</w:t>
      </w:r>
    </w:p>
    <w:p w14:paraId="00000016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act of engaging in mental exercise to gain spiritual awareness or mindfulness</w:t>
      </w:r>
    </w:p>
    <w:p w14:paraId="00000017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18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personality orientation in which an </w:t>
      </w:r>
      <w:proofErr w:type="gramStart"/>
      <w:r>
        <w:rPr>
          <w:rFonts w:ascii="Times New Roman" w:eastAsia="Times New Roman" w:hAnsi="Times New Roman" w:cs="Times New Roman"/>
        </w:rPr>
        <w:t>individual holds expectations</w:t>
      </w:r>
      <w:proofErr w:type="gramEnd"/>
      <w:r>
        <w:rPr>
          <w:rFonts w:ascii="Times New Roman" w:eastAsia="Times New Roman" w:hAnsi="Times New Roman" w:cs="Times New Roman"/>
        </w:rPr>
        <w:t xml:space="preserve"> about future events that are generally positive</w:t>
      </w:r>
    </w:p>
    <w:p w14:paraId="00000019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Dispositional optimism </w:t>
      </w:r>
    </w:p>
    <w:p w14:paraId="0000001A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B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Displaying strength and engaging in self-sacrificing behaviors</w:t>
      </w:r>
    </w:p>
    <w:p w14:paraId="0000001C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Superwoman Schema</w:t>
      </w:r>
      <w:r>
        <w:rPr>
          <w:rFonts w:ascii="Times New Roman" w:eastAsia="Times New Roman" w:hAnsi="Times New Roman" w:cs="Times New Roman"/>
        </w:rPr>
        <w:t xml:space="preserve"> </w:t>
      </w:r>
    </w:p>
    <w:p w14:paraId="0000001D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E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Bringing health to people who are sick physically, emotionally, or spiritually; using faith, praying, laying on of hands, anointing with oil, and God’s forgiveness of sins to restore the body and soul</w:t>
      </w:r>
    </w:p>
    <w:p w14:paraId="0000001F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Healing</w:t>
      </w:r>
    </w:p>
    <w:p w14:paraId="00000020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1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Prayer</w:t>
      </w:r>
    </w:p>
    <w:p w14:paraId="00000022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Address to God; dialogue between God and people</w:t>
      </w:r>
    </w:p>
    <w:p w14:paraId="00000023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4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Theology aiming for Black unity while revealing the double burden of Black women as members of the Black community and as women. It also investigates the tension that </w:t>
      </w:r>
      <w:r>
        <w:rPr>
          <w:rFonts w:ascii="Times New Roman" w:eastAsia="Times New Roman" w:hAnsi="Times New Roman" w:cs="Times New Roman"/>
        </w:rPr>
        <w:lastRenderedPageBreak/>
        <w:t>exists between the Black, middle-class, patriarchal church and the lower-class Black community alienated from middle-class values and the Christian identity</w:t>
      </w:r>
    </w:p>
    <w:p w14:paraId="00000025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Black feminist theology</w:t>
      </w:r>
    </w:p>
    <w:p w14:paraId="00000026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7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philosophy to appreciate and prefer women’s culture, women’s emotional flexibility, and women’s strength, while giving a balanced presentation of </w:t>
      </w:r>
      <w:proofErr w:type="spellStart"/>
      <w:r>
        <w:rPr>
          <w:rFonts w:ascii="Times New Roman" w:eastAsia="Times New Roman" w:hAnsi="Times New Roman" w:cs="Times New Roman"/>
        </w:rPr>
        <w:t>womandom</w:t>
      </w:r>
      <w:proofErr w:type="spellEnd"/>
      <w:r>
        <w:rPr>
          <w:rFonts w:ascii="Times New Roman" w:eastAsia="Times New Roman" w:hAnsi="Times New Roman" w:cs="Times New Roman"/>
        </w:rPr>
        <w:t>, committed to the survival and wholeness of all people, male and female</w:t>
      </w:r>
    </w:p>
    <w:p w14:paraId="00000028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Womanist Theory</w:t>
      </w:r>
    </w:p>
    <w:p w14:paraId="00000029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A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Spirituality</w:t>
      </w:r>
    </w:p>
    <w:p w14:paraId="0000002B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Emotions, attitudes, thoughts, and intentions to bring God’s presence and power to bear in the world</w:t>
      </w:r>
    </w:p>
    <w:p w14:paraId="0000002C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D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To deal with and attempt to overcome problems and difficulties</w:t>
      </w:r>
    </w:p>
    <w:p w14:paraId="0000002E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Coping</w:t>
      </w:r>
    </w:p>
    <w:p w14:paraId="0000002F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0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Worship</w:t>
      </w:r>
    </w:p>
    <w:p w14:paraId="00000031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The act or action of attributing honor, reverence, or worth to that which </w:t>
      </w:r>
      <w:proofErr w:type="gramStart"/>
      <w:r>
        <w:rPr>
          <w:rFonts w:ascii="Times New Roman" w:eastAsia="Times New Roman" w:hAnsi="Times New Roman" w:cs="Times New Roman"/>
        </w:rPr>
        <w:t>is considered to be</w:t>
      </w:r>
      <w:proofErr w:type="gramEnd"/>
      <w:r>
        <w:rPr>
          <w:rFonts w:ascii="Times New Roman" w:eastAsia="Times New Roman" w:hAnsi="Times New Roman" w:cs="Times New Roman"/>
        </w:rPr>
        <w:t xml:space="preserve"> divine by religious adherents</w:t>
      </w:r>
    </w:p>
    <w:p w14:paraId="00000032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3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Three-Dimensional Model of Religious Involvement</w:t>
      </w:r>
    </w:p>
    <w:p w14:paraId="00000034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Based on a data sample of heterogeneous, Black Americans, this theory-based research measure distinguishes between organizational (religious attendance), nonorganizational (watching religious TV programs and reading religious texts), and subjective religiosity (importance of parents sending their child to church services)</w:t>
      </w:r>
    </w:p>
    <w:p w14:paraId="00000035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6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Black theology</w:t>
      </w:r>
    </w:p>
    <w:p w14:paraId="00000037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pro-Black theological perspective calling for freedom, for God, and for the attainment of Black power, through the contextualization of Christianity, to overcome oppression for people of African descent</w:t>
      </w:r>
    </w:p>
    <w:p w14:paraId="00000038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9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Relationship with and reverence for God; a positive or negative devotion for God or Gods that includes ritual practices and superstitions</w:t>
      </w:r>
    </w:p>
    <w:p w14:paraId="0000003A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Religion</w:t>
      </w:r>
    </w:p>
    <w:p w14:paraId="0000003B" w14:textId="77777777" w:rsidR="006B6BEC" w:rsidRDefault="006B6BEC" w:rsidP="00A557DF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C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Ordinance</w:t>
      </w:r>
    </w:p>
    <w:p w14:paraId="0000003D" w14:textId="77777777" w:rsidR="006B6BEC" w:rsidRDefault="00A557DF" w:rsidP="00A557DF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An authoritative direction, decreed by fate, God, or other deity</w:t>
      </w:r>
    </w:p>
    <w:p w14:paraId="0000003E" w14:textId="77777777" w:rsidR="006B6BEC" w:rsidRDefault="006B6BEC">
      <w:pPr>
        <w:rPr>
          <w:rFonts w:ascii="Times New Roman" w:eastAsia="Times New Roman" w:hAnsi="Times New Roman" w:cs="Times New Roman"/>
          <w:b/>
          <w:color w:val="221E1F"/>
          <w:sz w:val="17"/>
          <w:szCs w:val="17"/>
        </w:rPr>
      </w:pPr>
    </w:p>
    <w:p w14:paraId="0000003F" w14:textId="77777777" w:rsidR="006B6BEC" w:rsidRDefault="006B6BEC">
      <w:pPr>
        <w:rPr>
          <w:rFonts w:ascii="Times New Roman" w:eastAsia="Times New Roman" w:hAnsi="Times New Roman" w:cs="Times New Roman"/>
          <w:b/>
          <w:color w:val="221E1F"/>
          <w:sz w:val="17"/>
          <w:szCs w:val="17"/>
        </w:rPr>
      </w:pPr>
    </w:p>
    <w:p w14:paraId="00000040" w14:textId="77777777" w:rsidR="006B6BEC" w:rsidRDefault="006B6BEC">
      <w:pPr>
        <w:rPr>
          <w:rFonts w:ascii="Times New Roman" w:eastAsia="Times New Roman" w:hAnsi="Times New Roman" w:cs="Times New Roman"/>
          <w:b/>
          <w:color w:val="221E1F"/>
          <w:sz w:val="17"/>
          <w:szCs w:val="17"/>
        </w:rPr>
      </w:pPr>
    </w:p>
    <w:p w14:paraId="00000041" w14:textId="77777777" w:rsidR="006B6BEC" w:rsidRDefault="006B6BEC">
      <w:pPr>
        <w:spacing w:line="276" w:lineRule="auto"/>
        <w:ind w:left="540" w:hanging="540"/>
        <w:rPr>
          <w:rFonts w:ascii="Times New Roman" w:eastAsia="Times New Roman" w:hAnsi="Times New Roman" w:cs="Times New Roman"/>
          <w:b/>
          <w:color w:val="FF0000"/>
        </w:rPr>
      </w:pPr>
    </w:p>
    <w:sectPr w:rsidR="006B6BEC">
      <w:footerReference w:type="default" r:id="rId7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5EBE" w14:textId="77777777" w:rsidR="00A557DF" w:rsidRDefault="00A557DF" w:rsidP="00A557DF">
      <w:r>
        <w:separator/>
      </w:r>
    </w:p>
  </w:endnote>
  <w:endnote w:type="continuationSeparator" w:id="0">
    <w:p w14:paraId="39099F70" w14:textId="77777777" w:rsidR="00A557DF" w:rsidRDefault="00A557DF" w:rsidP="00A5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B476C8BE-B754-458D-9BF8-E85E1134F960}"/>
    <w:embedItalic r:id="rId2" w:fontKey="{45A834E7-659C-4E12-9223-6A7CF1258BD4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77DB78B7-FAD0-429E-913F-DB41B36482A7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EC94A" w14:textId="334D9E1A" w:rsidR="00A557DF" w:rsidRPr="00A557DF" w:rsidRDefault="00A557DF" w:rsidP="00A557DF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A557DF">
      <w:rPr>
        <w:rFonts w:ascii="Times New Roman" w:hAnsi="Times New Roman" w:cs="Times New Roman"/>
        <w:sz w:val="20"/>
        <w:szCs w:val="20"/>
      </w:rPr>
      <w:t>Copyright © 2024 by The Rowman &amp; Littlefield Publishing Group.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9601" w14:textId="77777777" w:rsidR="00A557DF" w:rsidRDefault="00A557DF" w:rsidP="00A557DF">
      <w:r>
        <w:separator/>
      </w:r>
    </w:p>
  </w:footnote>
  <w:footnote w:type="continuationSeparator" w:id="0">
    <w:p w14:paraId="47D73084" w14:textId="77777777" w:rsidR="00A557DF" w:rsidRDefault="00A557DF" w:rsidP="00A5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EC"/>
    <w:rsid w:val="005663EF"/>
    <w:rsid w:val="006B6BEC"/>
    <w:rsid w:val="00A5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D3"/>
  </w:style>
  <w:style w:type="paragraph" w:styleId="Heading1">
    <w:name w:val="heading 1"/>
    <w:basedOn w:val="Normal"/>
    <w:next w:val="Normal"/>
    <w:link w:val="Heading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B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B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B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B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4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B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BD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14BD3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Pa41">
    <w:name w:val="Pa4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C54FDA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C54FDA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C54FDA"/>
    <w:pPr>
      <w:spacing w:line="17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503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5032A"/>
  </w:style>
  <w:style w:type="paragraph" w:styleId="Header">
    <w:name w:val="header"/>
    <w:basedOn w:val="Normal"/>
    <w:link w:val="HeaderChar"/>
    <w:uiPriority w:val="99"/>
    <w:unhideWhenUsed/>
    <w:rsid w:val="00A557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7DF"/>
  </w:style>
  <w:style w:type="paragraph" w:styleId="Footer">
    <w:name w:val="footer"/>
    <w:basedOn w:val="Normal"/>
    <w:link w:val="FooterChar"/>
    <w:uiPriority w:val="99"/>
    <w:unhideWhenUsed/>
    <w:rsid w:val="00A55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sYcwzgXyDaZycw1DYX/yEKfrPA==">CgMxLjA4AHIhMU1PX0g2NUVSc0QxakktaU5sLTlSNmN1QUZvX1cyMDYt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53707ED-6A9F-4606-893A-18F46AA44AED}"/>
</file>

<file path=customXml/itemProps3.xml><?xml version="1.0" encoding="utf-8"?>
<ds:datastoreItem xmlns:ds="http://schemas.openxmlformats.org/officeDocument/2006/customXml" ds:itemID="{FBE8547C-97FC-4E29-8DE8-0666349FF438}"/>
</file>

<file path=customXml/itemProps4.xml><?xml version="1.0" encoding="utf-8"?>
<ds:datastoreItem xmlns:ds="http://schemas.openxmlformats.org/officeDocument/2006/customXml" ds:itemID="{6611C784-CE6F-4473-A168-EDA4FC3B1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Stephens</dc:creator>
  <cp:lastModifiedBy>Sarah Rinehart</cp:lastModifiedBy>
  <cp:revision>2</cp:revision>
  <dcterms:created xsi:type="dcterms:W3CDTF">2024-05-01T23:29:00Z</dcterms:created>
  <dcterms:modified xsi:type="dcterms:W3CDTF">2024-09-10T18:34:00Z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